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2F3631" w14:textId="77777777" w:rsidR="00137057" w:rsidRDefault="00137057">
      <w:pPr>
        <w:spacing w:after="0" w:line="276" w:lineRule="auto"/>
        <w:rPr>
          <w:rFonts w:ascii="Arial" w:eastAsia="Arial" w:hAnsi="Arial" w:cs="Arial"/>
        </w:rPr>
      </w:pPr>
    </w:p>
    <w:tbl>
      <w:tblPr>
        <w:tblStyle w:val="a"/>
        <w:tblW w:w="9360" w:type="dxa"/>
        <w:tblInd w:w="-115"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969"/>
        <w:gridCol w:w="6391"/>
      </w:tblGrid>
      <w:tr w:rsidR="00137057" w14:paraId="19C74046" w14:textId="77777777">
        <w:tc>
          <w:tcPr>
            <w:tcW w:w="9360" w:type="dxa"/>
            <w:gridSpan w:val="2"/>
            <w:tcBorders>
              <w:bottom w:val="single" w:sz="4" w:space="0" w:color="000000"/>
            </w:tcBorders>
            <w:vAlign w:val="center"/>
          </w:tcPr>
          <w:p w14:paraId="2F3EDD94" w14:textId="77777777" w:rsidR="00137057" w:rsidRDefault="002E5D34">
            <w:pPr>
              <w:contextualSpacing w:val="0"/>
              <w:jc w:val="center"/>
              <w:rPr>
                <w:rFonts w:ascii="Times New Roman" w:eastAsia="Times New Roman" w:hAnsi="Times New Roman" w:cs="Times New Roman"/>
                <w:b/>
              </w:rPr>
            </w:pPr>
            <w:r>
              <w:rPr>
                <w:rFonts w:ascii="Times New Roman" w:eastAsia="Times New Roman" w:hAnsi="Times New Roman" w:cs="Times New Roman"/>
                <w:b/>
              </w:rPr>
              <w:t>FORMATO DE PREINVESTIGACIÓN</w:t>
            </w:r>
          </w:p>
        </w:tc>
      </w:tr>
      <w:tr w:rsidR="00137057" w14:paraId="72CF9A6C" w14:textId="77777777">
        <w:tc>
          <w:tcPr>
            <w:tcW w:w="2969" w:type="dxa"/>
            <w:tcBorders>
              <w:bottom w:val="nil"/>
            </w:tcBorders>
          </w:tcPr>
          <w:p w14:paraId="0BF9782D" w14:textId="77777777" w:rsidR="00137057" w:rsidRDefault="002E5D34">
            <w:pPr>
              <w:contextualSpacing w:val="0"/>
              <w:rPr>
                <w:rFonts w:ascii="Times New Roman" w:eastAsia="Times New Roman" w:hAnsi="Times New Roman" w:cs="Times New Roman"/>
                <w:b/>
              </w:rPr>
            </w:pPr>
            <w:r>
              <w:rPr>
                <w:rFonts w:ascii="Times New Roman" w:eastAsia="Times New Roman" w:hAnsi="Times New Roman" w:cs="Times New Roman"/>
                <w:b/>
              </w:rPr>
              <w:t>Modelo</w:t>
            </w:r>
          </w:p>
        </w:tc>
        <w:tc>
          <w:tcPr>
            <w:tcW w:w="6391" w:type="dxa"/>
            <w:tcBorders>
              <w:bottom w:val="nil"/>
            </w:tcBorders>
          </w:tcPr>
          <w:p w14:paraId="7C841968" w14:textId="77777777" w:rsidR="00137057" w:rsidRDefault="002E5D34">
            <w:pPr>
              <w:contextualSpacing w:val="0"/>
              <w:rPr>
                <w:rFonts w:ascii="Times New Roman" w:eastAsia="Times New Roman" w:hAnsi="Times New Roman" w:cs="Times New Roman"/>
              </w:rPr>
            </w:pPr>
            <w:r>
              <w:rPr>
                <w:rFonts w:ascii="Times New Roman" w:eastAsia="Times New Roman" w:hAnsi="Times New Roman" w:cs="Times New Roman"/>
              </w:rPr>
              <w:t>01 – Selección de Temática</w:t>
            </w:r>
          </w:p>
        </w:tc>
      </w:tr>
      <w:tr w:rsidR="00137057" w14:paraId="1332E95E" w14:textId="77777777">
        <w:tc>
          <w:tcPr>
            <w:tcW w:w="2969" w:type="dxa"/>
            <w:tcBorders>
              <w:top w:val="nil"/>
              <w:bottom w:val="nil"/>
            </w:tcBorders>
          </w:tcPr>
          <w:p w14:paraId="216413F4" w14:textId="77777777" w:rsidR="00137057" w:rsidRDefault="002E5D34">
            <w:pPr>
              <w:contextualSpacing w:val="0"/>
              <w:rPr>
                <w:rFonts w:ascii="Times New Roman" w:eastAsia="Times New Roman" w:hAnsi="Times New Roman" w:cs="Times New Roman"/>
                <w:b/>
              </w:rPr>
            </w:pPr>
            <w:r>
              <w:rPr>
                <w:rFonts w:ascii="Times New Roman" w:eastAsia="Times New Roman" w:hAnsi="Times New Roman" w:cs="Times New Roman"/>
                <w:b/>
              </w:rPr>
              <w:t>Nombre</w:t>
            </w:r>
          </w:p>
        </w:tc>
        <w:tc>
          <w:tcPr>
            <w:tcW w:w="6391" w:type="dxa"/>
            <w:tcBorders>
              <w:top w:val="nil"/>
              <w:bottom w:val="nil"/>
            </w:tcBorders>
          </w:tcPr>
          <w:p w14:paraId="175E2EB7" w14:textId="77777777" w:rsidR="00137057" w:rsidRPr="00320610" w:rsidRDefault="002E5D34">
            <w:pPr>
              <w:contextualSpacing w:val="0"/>
              <w:jc w:val="both"/>
              <w:rPr>
                <w:rFonts w:ascii="Times New Roman" w:eastAsia="Times New Roman" w:hAnsi="Times New Roman" w:cs="Times New Roman"/>
              </w:rPr>
            </w:pPr>
            <w:commentRangeStart w:id="0"/>
            <w:r w:rsidRPr="00320610">
              <w:rPr>
                <w:rFonts w:ascii="Times New Roman" w:hAnsi="Times New Roman" w:cs="Times New Roman"/>
              </w:rPr>
              <w:t>Castro Salas Fernando</w:t>
            </w:r>
            <w:commentRangeEnd w:id="0"/>
            <w:r w:rsidRPr="00320610">
              <w:rPr>
                <w:rFonts w:ascii="Times New Roman" w:hAnsi="Times New Roman" w:cs="Times New Roman"/>
              </w:rPr>
              <w:commentReference w:id="0"/>
            </w:r>
          </w:p>
        </w:tc>
      </w:tr>
      <w:tr w:rsidR="00137057" w14:paraId="1876F5E8" w14:textId="77777777">
        <w:tc>
          <w:tcPr>
            <w:tcW w:w="2969" w:type="dxa"/>
            <w:tcBorders>
              <w:top w:val="nil"/>
              <w:bottom w:val="nil"/>
            </w:tcBorders>
          </w:tcPr>
          <w:p w14:paraId="232F682F" w14:textId="77777777" w:rsidR="00137057" w:rsidRDefault="002E5D34">
            <w:pPr>
              <w:contextualSpacing w:val="0"/>
              <w:rPr>
                <w:rFonts w:ascii="Times New Roman" w:eastAsia="Times New Roman" w:hAnsi="Times New Roman" w:cs="Times New Roman"/>
                <w:b/>
              </w:rPr>
            </w:pPr>
            <w:r>
              <w:rPr>
                <w:rFonts w:ascii="Times New Roman" w:eastAsia="Times New Roman" w:hAnsi="Times New Roman" w:cs="Times New Roman"/>
                <w:b/>
              </w:rPr>
              <w:t>Cédula</w:t>
            </w:r>
          </w:p>
        </w:tc>
        <w:tc>
          <w:tcPr>
            <w:tcW w:w="6391" w:type="dxa"/>
            <w:tcBorders>
              <w:top w:val="nil"/>
              <w:bottom w:val="nil"/>
            </w:tcBorders>
          </w:tcPr>
          <w:p w14:paraId="6CBC8CEB" w14:textId="77777777" w:rsidR="00137057" w:rsidRPr="00320610" w:rsidRDefault="002E5D34">
            <w:pPr>
              <w:contextualSpacing w:val="0"/>
              <w:jc w:val="both"/>
              <w:rPr>
                <w:rFonts w:ascii="Times New Roman" w:eastAsia="Times New Roman" w:hAnsi="Times New Roman" w:cs="Times New Roman"/>
              </w:rPr>
            </w:pPr>
            <w:r w:rsidRPr="00320610">
              <w:rPr>
                <w:rFonts w:ascii="Times New Roman" w:eastAsia="Times New Roman" w:hAnsi="Times New Roman" w:cs="Times New Roman"/>
              </w:rPr>
              <w:t>1.032.404.709 de Bogotá</w:t>
            </w:r>
          </w:p>
        </w:tc>
      </w:tr>
      <w:tr w:rsidR="00137057" w14:paraId="322ECF11" w14:textId="77777777">
        <w:tc>
          <w:tcPr>
            <w:tcW w:w="2969" w:type="dxa"/>
            <w:tcBorders>
              <w:top w:val="nil"/>
            </w:tcBorders>
          </w:tcPr>
          <w:p w14:paraId="26C4735D" w14:textId="77777777" w:rsidR="00137057" w:rsidRDefault="002E5D34">
            <w:pPr>
              <w:contextualSpacing w:val="0"/>
              <w:rPr>
                <w:rFonts w:ascii="Times New Roman" w:eastAsia="Times New Roman" w:hAnsi="Times New Roman" w:cs="Times New Roman"/>
                <w:b/>
              </w:rPr>
            </w:pPr>
            <w:r>
              <w:rPr>
                <w:rFonts w:ascii="Times New Roman" w:eastAsia="Times New Roman" w:hAnsi="Times New Roman" w:cs="Times New Roman"/>
                <w:b/>
              </w:rPr>
              <w:t>Tema de Investigación</w:t>
            </w:r>
          </w:p>
        </w:tc>
        <w:tc>
          <w:tcPr>
            <w:tcW w:w="6391" w:type="dxa"/>
            <w:tcBorders>
              <w:top w:val="nil"/>
            </w:tcBorders>
          </w:tcPr>
          <w:p w14:paraId="598A8575" w14:textId="77777777" w:rsidR="00137057" w:rsidRPr="00320610" w:rsidRDefault="002E5D34">
            <w:pPr>
              <w:contextualSpacing w:val="0"/>
              <w:jc w:val="both"/>
              <w:rPr>
                <w:rFonts w:ascii="Times New Roman" w:eastAsia="Times New Roman" w:hAnsi="Times New Roman" w:cs="Times New Roman"/>
              </w:rPr>
            </w:pPr>
            <w:r w:rsidRPr="00320610">
              <w:rPr>
                <w:rFonts w:ascii="Times New Roman" w:eastAsia="Times New Roman" w:hAnsi="Times New Roman" w:cs="Times New Roman"/>
              </w:rPr>
              <w:t>OCAD Paz como herramienta para la implementación del Acuerdo Final</w:t>
            </w:r>
          </w:p>
        </w:tc>
      </w:tr>
    </w:tbl>
    <w:p w14:paraId="48CA98CA" w14:textId="77777777" w:rsidR="00137057" w:rsidRDefault="00137057"/>
    <w:p w14:paraId="1F546084" w14:textId="77777777" w:rsidR="00137057" w:rsidRDefault="002E5D34">
      <w:pPr>
        <w:spacing w:after="0" w:line="480" w:lineRule="auto"/>
        <w:ind w:firstLine="709"/>
        <w:rPr>
          <w:rFonts w:ascii="Times New Roman" w:eastAsia="Times New Roman" w:hAnsi="Times New Roman" w:cs="Times New Roman"/>
          <w:sz w:val="24"/>
          <w:szCs w:val="24"/>
        </w:rPr>
      </w:pPr>
      <w:commentRangeStart w:id="1"/>
      <w:r>
        <w:rPr>
          <w:rFonts w:ascii="Times New Roman" w:eastAsia="Times New Roman" w:hAnsi="Times New Roman" w:cs="Times New Roman"/>
          <w:b/>
          <w:sz w:val="24"/>
          <w:szCs w:val="24"/>
        </w:rPr>
        <w:t xml:space="preserve">Descripción </w:t>
      </w:r>
      <w:commentRangeEnd w:id="1"/>
      <w:r>
        <w:commentReference w:id="1"/>
      </w:r>
      <w:r>
        <w:rPr>
          <w:rFonts w:ascii="Times New Roman" w:eastAsia="Times New Roman" w:hAnsi="Times New Roman" w:cs="Times New Roman"/>
          <w:b/>
          <w:sz w:val="24"/>
          <w:szCs w:val="24"/>
        </w:rPr>
        <w:t>de la temática de investigación</w:t>
      </w:r>
      <w:r>
        <w:rPr>
          <w:rFonts w:ascii="Times New Roman" w:eastAsia="Times New Roman" w:hAnsi="Times New Roman" w:cs="Times New Roman"/>
          <w:sz w:val="24"/>
          <w:szCs w:val="24"/>
        </w:rPr>
        <w:t xml:space="preserve">: </w:t>
      </w:r>
    </w:p>
    <w:p w14:paraId="03076759" w14:textId="656C6221" w:rsidR="00137057" w:rsidRDefault="002E5D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Mediante el Proyecto de Acto Legislativo 010/2017 Cámara – 006/2017 Senado, se crea un Órgano Colegiado de Administración y Decisión (OCAD) que define los proyectos de inversión que se financiarán con los recursos que prov</w:t>
      </w:r>
      <w:r>
        <w:rPr>
          <w:rFonts w:ascii="Times New Roman" w:eastAsia="Times New Roman" w:hAnsi="Times New Roman" w:cs="Times New Roman"/>
          <w:sz w:val="24"/>
          <w:szCs w:val="24"/>
        </w:rPr>
        <w:t xml:space="preserve">ienen del SGR y que serán destinados para la paz, llamado OCAD Nacional para la Paz. La investigación se centrará en realizar un análisis económico del derecho del funcionamiento del nuevo </w:t>
      </w:r>
      <w:r w:rsidR="001D7A73">
        <w:rPr>
          <w:rFonts w:ascii="Times New Roman" w:eastAsia="Times New Roman" w:hAnsi="Times New Roman" w:cs="Times New Roman"/>
          <w:sz w:val="24"/>
          <w:szCs w:val="24"/>
        </w:rPr>
        <w:t>(</w:t>
      </w:r>
      <w:commentRangeStart w:id="2"/>
      <w:r>
        <w:rPr>
          <w:rFonts w:ascii="Times New Roman" w:eastAsia="Times New Roman" w:hAnsi="Times New Roman" w:cs="Times New Roman"/>
          <w:sz w:val="24"/>
          <w:szCs w:val="24"/>
        </w:rPr>
        <w:t>OCAD Paz</w:t>
      </w:r>
      <w:commentRangeEnd w:id="2"/>
      <w:r>
        <w:commentReference w:id="2"/>
      </w:r>
      <w:r w:rsidR="001D7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64B0A">
        <w:rPr>
          <w:rFonts w:ascii="Times New Roman" w:eastAsia="Times New Roman" w:hAnsi="Times New Roman" w:cs="Times New Roman"/>
          <w:sz w:val="24"/>
          <w:szCs w:val="24"/>
        </w:rPr>
        <w:t>tratando</w:t>
      </w:r>
      <w:r>
        <w:rPr>
          <w:rFonts w:ascii="Times New Roman" w:eastAsia="Times New Roman" w:hAnsi="Times New Roman" w:cs="Times New Roman"/>
          <w:sz w:val="24"/>
          <w:szCs w:val="24"/>
        </w:rPr>
        <w:t xml:space="preserve"> de encontrar que este garantice la adecuada </w:t>
      </w:r>
      <w:r>
        <w:rPr>
          <w:rFonts w:ascii="Times New Roman" w:eastAsia="Times New Roman" w:hAnsi="Times New Roman" w:cs="Times New Roman"/>
          <w:sz w:val="24"/>
          <w:szCs w:val="24"/>
        </w:rPr>
        <w:t>focalización de los recursos al plan de implementación del Acuerdo Final y se tenga concordancia con el componente específico para la Paz del Plan Nacional de Desarrollo y de los planes de desarrollo territoriales. Con todo</w:t>
      </w:r>
      <w:r w:rsidR="00C64B0A">
        <w:rPr>
          <w:rFonts w:ascii="Times New Roman" w:eastAsia="Times New Roman" w:hAnsi="Times New Roman" w:cs="Times New Roman"/>
          <w:sz w:val="24"/>
          <w:szCs w:val="24"/>
        </w:rPr>
        <w:t xml:space="preserve"> lo anterior, se busca hacer un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análisis </w:t>
      </w:r>
      <w:r w:rsidR="00C64B0A">
        <w:rPr>
          <w:rFonts w:ascii="Times New Roman" w:eastAsia="Times New Roman" w:hAnsi="Times New Roman" w:cs="Times New Roman"/>
          <w:sz w:val="24"/>
          <w:szCs w:val="24"/>
        </w:rPr>
        <w:t>más</w:t>
      </w:r>
      <w:r>
        <w:rPr>
          <w:rFonts w:ascii="Times New Roman" w:eastAsia="Times New Roman" w:hAnsi="Times New Roman" w:cs="Times New Roman"/>
          <w:sz w:val="24"/>
          <w:szCs w:val="24"/>
        </w:rPr>
        <w:t xml:space="preserve"> amplio e interdisciplinar que un </w:t>
      </w:r>
      <w:r w:rsidR="00C64B0A">
        <w:rPr>
          <w:rFonts w:ascii="Times New Roman" w:eastAsia="Times New Roman" w:hAnsi="Times New Roman" w:cs="Times New Roman"/>
          <w:sz w:val="24"/>
          <w:szCs w:val="24"/>
        </w:rPr>
        <w:t>análisis</w:t>
      </w:r>
      <w:r>
        <w:rPr>
          <w:rFonts w:ascii="Times New Roman" w:eastAsia="Times New Roman" w:hAnsi="Times New Roman" w:cs="Times New Roman"/>
          <w:sz w:val="24"/>
          <w:szCs w:val="24"/>
        </w:rPr>
        <w:t xml:space="preserve"> jurídico, así encontrando si los </w:t>
      </w:r>
      <w:commentRangeStart w:id="3"/>
      <w:r>
        <w:rPr>
          <w:rFonts w:ascii="Times New Roman" w:eastAsia="Times New Roman" w:hAnsi="Times New Roman" w:cs="Times New Roman"/>
          <w:sz w:val="24"/>
          <w:szCs w:val="24"/>
        </w:rPr>
        <w:t>O</w:t>
      </w:r>
      <w:r w:rsidR="00C64B0A">
        <w:rPr>
          <w:rFonts w:ascii="Times New Roman" w:eastAsia="Times New Roman" w:hAnsi="Times New Roman" w:cs="Times New Roman"/>
          <w:sz w:val="24"/>
          <w:szCs w:val="24"/>
        </w:rPr>
        <w:t>CAD son</w:t>
      </w:r>
      <w:r>
        <w:rPr>
          <w:rFonts w:ascii="Times New Roman" w:eastAsia="Times New Roman" w:hAnsi="Times New Roman" w:cs="Times New Roman"/>
          <w:sz w:val="24"/>
          <w:szCs w:val="24"/>
        </w:rPr>
        <w:t xml:space="preserve"> la mejor herramienta</w:t>
      </w:r>
      <w:commentRangeEnd w:id="3"/>
      <w:r>
        <w:commentReference w:id="3"/>
      </w:r>
      <w:r>
        <w:rPr>
          <w:rFonts w:ascii="Times New Roman" w:eastAsia="Times New Roman" w:hAnsi="Times New Roman" w:cs="Times New Roman"/>
          <w:sz w:val="24"/>
          <w:szCs w:val="24"/>
        </w:rPr>
        <w:t xml:space="preserve"> para la toma de decisiones de inversión siguiendo los principios del SGR y del Acuerdo Final.</w:t>
      </w:r>
    </w:p>
    <w:p w14:paraId="4E146812" w14:textId="77777777" w:rsidR="00137057" w:rsidRDefault="002E5D34">
      <w:pPr>
        <w:spacing w:after="0" w:line="480" w:lineRule="auto"/>
        <w:ind w:firstLine="709"/>
        <w:rPr>
          <w:rFonts w:ascii="Times New Roman" w:eastAsia="Times New Roman" w:hAnsi="Times New Roman" w:cs="Times New Roman"/>
          <w:sz w:val="24"/>
          <w:szCs w:val="24"/>
        </w:rPr>
      </w:pPr>
      <w:commentRangeStart w:id="4"/>
      <w:r>
        <w:rPr>
          <w:rFonts w:ascii="Times New Roman" w:eastAsia="Times New Roman" w:hAnsi="Times New Roman" w:cs="Times New Roman"/>
          <w:b/>
          <w:sz w:val="24"/>
          <w:szCs w:val="24"/>
        </w:rPr>
        <w:t xml:space="preserve">Pertinencia </w:t>
      </w:r>
      <w:commentRangeEnd w:id="4"/>
      <w:r>
        <w:commentReference w:id="4"/>
      </w:r>
      <w:r>
        <w:rPr>
          <w:rFonts w:ascii="Times New Roman" w:eastAsia="Times New Roman" w:hAnsi="Times New Roman" w:cs="Times New Roman"/>
          <w:b/>
          <w:sz w:val="24"/>
          <w:szCs w:val="24"/>
        </w:rPr>
        <w:t>de la temática de inv</w:t>
      </w:r>
      <w:r>
        <w:rPr>
          <w:rFonts w:ascii="Times New Roman" w:eastAsia="Times New Roman" w:hAnsi="Times New Roman" w:cs="Times New Roman"/>
          <w:b/>
          <w:sz w:val="24"/>
          <w:szCs w:val="24"/>
        </w:rPr>
        <w:t>estigación</w:t>
      </w:r>
      <w:r>
        <w:rPr>
          <w:rFonts w:ascii="Times New Roman" w:eastAsia="Times New Roman" w:hAnsi="Times New Roman" w:cs="Times New Roman"/>
          <w:sz w:val="24"/>
          <w:szCs w:val="24"/>
        </w:rPr>
        <w:t xml:space="preserve">: </w:t>
      </w:r>
    </w:p>
    <w:p w14:paraId="7FE950DB" w14:textId="77777777" w:rsidR="00137057" w:rsidRDefault="002E5D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Debido a la coyuntura social actual y al bajo crecimiento económico, el Estado colombiano buscando una mejor situación e inversión de las rentas en los sectores </w:t>
      </w:r>
      <w:r w:rsidR="00C64B0A">
        <w:rPr>
          <w:rFonts w:ascii="Times New Roman" w:eastAsia="Times New Roman" w:hAnsi="Times New Roman" w:cs="Times New Roman"/>
          <w:sz w:val="24"/>
          <w:szCs w:val="24"/>
        </w:rPr>
        <w:t>más</w:t>
      </w:r>
      <w:r>
        <w:rPr>
          <w:rFonts w:ascii="Times New Roman" w:eastAsia="Times New Roman" w:hAnsi="Times New Roman" w:cs="Times New Roman"/>
          <w:sz w:val="24"/>
          <w:szCs w:val="24"/>
        </w:rPr>
        <w:t xml:space="preserve"> vulnerable, presentó un Proyecto de Acto Legislativo con el fin modificar el S</w:t>
      </w:r>
      <w:r>
        <w:rPr>
          <w:rFonts w:ascii="Times New Roman" w:eastAsia="Times New Roman" w:hAnsi="Times New Roman" w:cs="Times New Roman"/>
          <w:sz w:val="24"/>
          <w:szCs w:val="24"/>
        </w:rPr>
        <w:t>istema General de Regalías, que aunque  mantiene la esencia del SGR, asigna durante los próximos veinte años recursos adicionales a las entidades territoriales, priorizando los territorios de pos-conflicto, es así que el Sistema General de Regalías pretend</w:t>
      </w:r>
      <w:r>
        <w:rPr>
          <w:rFonts w:ascii="Times New Roman" w:eastAsia="Times New Roman" w:hAnsi="Times New Roman" w:cs="Times New Roman"/>
          <w:sz w:val="24"/>
          <w:szCs w:val="24"/>
        </w:rPr>
        <w:t xml:space="preserve">e ser usado como una herramienta para implementar el Acuerdo Final de paz. </w:t>
      </w:r>
      <w:r>
        <w:rPr>
          <w:rFonts w:ascii="Times New Roman" w:eastAsia="Times New Roman" w:hAnsi="Times New Roman" w:cs="Times New Roman"/>
          <w:sz w:val="24"/>
          <w:szCs w:val="24"/>
        </w:rPr>
        <w:lastRenderedPageBreak/>
        <w:t>El Proyecto no deja de ser controversial porque se propone reasignar recursos no usados por varios Fondos que constituyen el SGR, o la disminución porcentual de estos, para usar est</w:t>
      </w:r>
      <w:r>
        <w:rPr>
          <w:rFonts w:ascii="Times New Roman" w:eastAsia="Times New Roman" w:hAnsi="Times New Roman" w:cs="Times New Roman"/>
          <w:sz w:val="24"/>
          <w:szCs w:val="24"/>
        </w:rPr>
        <w:t xml:space="preserve">os recursos en la </w:t>
      </w:r>
      <w:r w:rsidR="00C64B0A">
        <w:rPr>
          <w:rFonts w:ascii="Times New Roman" w:eastAsia="Times New Roman" w:hAnsi="Times New Roman" w:cs="Times New Roman"/>
          <w:sz w:val="24"/>
          <w:szCs w:val="24"/>
        </w:rPr>
        <w:t>construcción</w:t>
      </w:r>
      <w:r>
        <w:rPr>
          <w:rFonts w:ascii="Times New Roman" w:eastAsia="Times New Roman" w:hAnsi="Times New Roman" w:cs="Times New Roman"/>
          <w:sz w:val="24"/>
          <w:szCs w:val="24"/>
        </w:rPr>
        <w:t xml:space="preserve"> de vías terciarias en zonas de pos-conflicto. Además, se pretende crear un nuevo OCAD especial para la paz, tema muy criticado por varios sectores ya que en la actualidad estos órganos a nivel departamental y regional son culp</w:t>
      </w:r>
      <w:r>
        <w:rPr>
          <w:rFonts w:ascii="Times New Roman" w:eastAsia="Times New Roman" w:hAnsi="Times New Roman" w:cs="Times New Roman"/>
          <w:sz w:val="24"/>
          <w:szCs w:val="24"/>
        </w:rPr>
        <w:t>ados en cierta parte por la falta de ejecución de los proyectos del SGR debido a la congestión que presentan. Por todo lo anterior, investigar tanto económica como jurídicamente el funcionamiento de los OCAD puede ser pertinente para encontrar las posibles</w:t>
      </w:r>
      <w:r>
        <w:rPr>
          <w:rFonts w:ascii="Times New Roman" w:eastAsia="Times New Roman" w:hAnsi="Times New Roman" w:cs="Times New Roman"/>
          <w:sz w:val="24"/>
          <w:szCs w:val="24"/>
        </w:rPr>
        <w:t xml:space="preserve"> fallas de estos órganos colegiados, además se podría encontrar una solución para mejorar su funcionamiento, o llegado el caso eliminarlos sino no son la </w:t>
      </w:r>
      <w:commentRangeStart w:id="5"/>
      <w:r>
        <w:rPr>
          <w:rFonts w:ascii="Times New Roman" w:eastAsia="Times New Roman" w:hAnsi="Times New Roman" w:cs="Times New Roman"/>
          <w:sz w:val="24"/>
          <w:szCs w:val="24"/>
        </w:rPr>
        <w:t xml:space="preserve">herramienta </w:t>
      </w:r>
      <w:r w:rsidR="00C64B0A">
        <w:rPr>
          <w:rFonts w:ascii="Times New Roman" w:eastAsia="Times New Roman" w:hAnsi="Times New Roman" w:cs="Times New Roman"/>
          <w:sz w:val="24"/>
          <w:szCs w:val="24"/>
        </w:rPr>
        <w:t>más</w:t>
      </w:r>
      <w:r>
        <w:rPr>
          <w:rFonts w:ascii="Times New Roman" w:eastAsia="Times New Roman" w:hAnsi="Times New Roman" w:cs="Times New Roman"/>
          <w:sz w:val="24"/>
          <w:szCs w:val="24"/>
        </w:rPr>
        <w:t xml:space="preserve"> óptima y eficiente</w:t>
      </w:r>
      <w:commentRangeEnd w:id="5"/>
      <w:r>
        <w:commentReference w:id="5"/>
      </w:r>
      <w:r>
        <w:rPr>
          <w:rFonts w:ascii="Times New Roman" w:eastAsia="Times New Roman" w:hAnsi="Times New Roman" w:cs="Times New Roman"/>
          <w:sz w:val="24"/>
          <w:szCs w:val="24"/>
        </w:rPr>
        <w:t xml:space="preserve"> para la toma de decisiones de inversión en las regiones.</w:t>
      </w:r>
    </w:p>
    <w:p w14:paraId="34CFDBFE" w14:textId="77777777" w:rsidR="00137057" w:rsidRDefault="002E5D34">
      <w:pPr>
        <w:spacing w:after="0" w:line="480" w:lineRule="auto"/>
        <w:ind w:firstLine="709"/>
        <w:rPr>
          <w:rFonts w:ascii="Times New Roman" w:eastAsia="Times New Roman" w:hAnsi="Times New Roman" w:cs="Times New Roman"/>
          <w:sz w:val="24"/>
          <w:szCs w:val="24"/>
        </w:rPr>
      </w:pPr>
      <w:commentRangeStart w:id="6"/>
      <w:r>
        <w:rPr>
          <w:rFonts w:ascii="Times New Roman" w:eastAsia="Times New Roman" w:hAnsi="Times New Roman" w:cs="Times New Roman"/>
          <w:b/>
          <w:sz w:val="24"/>
          <w:szCs w:val="24"/>
        </w:rPr>
        <w:t xml:space="preserve">Coherencia </w:t>
      </w:r>
      <w:commentRangeEnd w:id="6"/>
      <w:r>
        <w:commentReference w:id="6"/>
      </w:r>
      <w:r>
        <w:rPr>
          <w:rFonts w:ascii="Times New Roman" w:eastAsia="Times New Roman" w:hAnsi="Times New Roman" w:cs="Times New Roman"/>
          <w:b/>
          <w:sz w:val="24"/>
          <w:szCs w:val="24"/>
        </w:rPr>
        <w:t>de la temática de investigación con el Observatorio</w:t>
      </w:r>
      <w:r>
        <w:rPr>
          <w:rFonts w:ascii="Times New Roman" w:eastAsia="Times New Roman" w:hAnsi="Times New Roman" w:cs="Times New Roman"/>
          <w:sz w:val="24"/>
          <w:szCs w:val="24"/>
        </w:rPr>
        <w:t xml:space="preserve">: </w:t>
      </w:r>
    </w:p>
    <w:p w14:paraId="2537719F" w14:textId="30088294" w:rsidR="00137057" w:rsidRDefault="002E5D3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estructura y funcionamiento de estos órganos de </w:t>
      </w:r>
      <w:r w:rsidR="000D0EBB">
        <w:rPr>
          <w:rFonts w:ascii="Times New Roman" w:eastAsia="Times New Roman" w:hAnsi="Times New Roman" w:cs="Times New Roman"/>
          <w:sz w:val="24"/>
          <w:szCs w:val="24"/>
        </w:rPr>
        <w:t>administración</w:t>
      </w:r>
      <w:r>
        <w:rPr>
          <w:rFonts w:ascii="Times New Roman" w:eastAsia="Times New Roman" w:hAnsi="Times New Roman" w:cs="Times New Roman"/>
          <w:sz w:val="24"/>
          <w:szCs w:val="24"/>
        </w:rPr>
        <w:t xml:space="preserve"> y decisión, además de su finalidad  en la </w:t>
      </w:r>
      <w:r w:rsidR="000D0EBB">
        <w:rPr>
          <w:rFonts w:ascii="Times New Roman" w:eastAsia="Times New Roman" w:hAnsi="Times New Roman" w:cs="Times New Roman"/>
          <w:sz w:val="24"/>
          <w:szCs w:val="24"/>
        </w:rPr>
        <w:t>definición</w:t>
      </w:r>
      <w:r>
        <w:rPr>
          <w:rFonts w:ascii="Times New Roman" w:eastAsia="Times New Roman" w:hAnsi="Times New Roman" w:cs="Times New Roman"/>
          <w:sz w:val="24"/>
          <w:szCs w:val="24"/>
        </w:rPr>
        <w:t xml:space="preserve"> de los proyectos de inversión sometidos a su consideración  y que se fi</w:t>
      </w:r>
      <w:r>
        <w:rPr>
          <w:rFonts w:ascii="Times New Roman" w:eastAsia="Times New Roman" w:hAnsi="Times New Roman" w:cs="Times New Roman"/>
          <w:sz w:val="24"/>
          <w:szCs w:val="24"/>
        </w:rPr>
        <w:t xml:space="preserve">nanciarán con recursos del SGR; es decir: evaluar, viabilizar, aprobar y priorizar la conveniencia y oportunidad de financiarlos y de designar su ejecutor, por su propio fundamento técnico en el SGR hacen parte de los temas analizados a nivel macro por la </w:t>
      </w:r>
      <w:r>
        <w:rPr>
          <w:rFonts w:ascii="Times New Roman" w:eastAsia="Times New Roman" w:hAnsi="Times New Roman" w:cs="Times New Roman"/>
          <w:sz w:val="24"/>
          <w:szCs w:val="24"/>
        </w:rPr>
        <w:t xml:space="preserve">hacienda y la planeación pública. </w:t>
      </w:r>
      <w:r w:rsidR="000D0EBB">
        <w:rPr>
          <w:rFonts w:ascii="Times New Roman" w:eastAsia="Times New Roman" w:hAnsi="Times New Roman" w:cs="Times New Roman"/>
          <w:sz w:val="24"/>
          <w:szCs w:val="24"/>
        </w:rPr>
        <w:t>Específicamente</w:t>
      </w:r>
      <w:r>
        <w:rPr>
          <w:rFonts w:ascii="Times New Roman" w:eastAsia="Times New Roman" w:hAnsi="Times New Roman" w:cs="Times New Roman"/>
          <w:sz w:val="24"/>
          <w:szCs w:val="24"/>
        </w:rPr>
        <w:t>, el énfasis de la investigación en los OCAD regionales y OCAD Paz como herramientas democráticas de participación para la toma</w:t>
      </w:r>
      <w:bookmarkStart w:id="7" w:name="_GoBack"/>
      <w:bookmarkEnd w:id="7"/>
      <w:r>
        <w:rPr>
          <w:rFonts w:ascii="Times New Roman" w:eastAsia="Times New Roman" w:hAnsi="Times New Roman" w:cs="Times New Roman"/>
          <w:sz w:val="24"/>
          <w:szCs w:val="24"/>
        </w:rPr>
        <w:t xml:space="preserve"> de decisiones en la </w:t>
      </w:r>
      <w:r w:rsidR="000D0EBB">
        <w:rPr>
          <w:rFonts w:ascii="Times New Roman" w:eastAsia="Times New Roman" w:hAnsi="Times New Roman" w:cs="Times New Roman"/>
          <w:sz w:val="24"/>
          <w:szCs w:val="24"/>
        </w:rPr>
        <w:t>distribución</w:t>
      </w:r>
      <w:r>
        <w:rPr>
          <w:rFonts w:ascii="Times New Roman" w:eastAsia="Times New Roman" w:hAnsi="Times New Roman" w:cs="Times New Roman"/>
          <w:sz w:val="24"/>
          <w:szCs w:val="24"/>
        </w:rPr>
        <w:t xml:space="preserve"> de recursos del </w:t>
      </w:r>
      <w:commentRangeStart w:id="8"/>
      <w:r>
        <w:rPr>
          <w:rFonts w:ascii="Times New Roman" w:eastAsia="Times New Roman" w:hAnsi="Times New Roman" w:cs="Times New Roman"/>
          <w:sz w:val="24"/>
          <w:szCs w:val="24"/>
        </w:rPr>
        <w:t>S</w:t>
      </w:r>
      <w:r w:rsidR="00307BD9">
        <w:rPr>
          <w:rFonts w:ascii="Times New Roman" w:eastAsia="Times New Roman" w:hAnsi="Times New Roman" w:cs="Times New Roman"/>
          <w:sz w:val="24"/>
          <w:szCs w:val="24"/>
        </w:rPr>
        <w:t>GR</w:t>
      </w:r>
      <w:r>
        <w:rPr>
          <w:rFonts w:ascii="Times New Roman" w:eastAsia="Times New Roman" w:hAnsi="Times New Roman" w:cs="Times New Roman"/>
          <w:sz w:val="24"/>
          <w:szCs w:val="24"/>
        </w:rPr>
        <w:t xml:space="preserve"> es </w:t>
      </w:r>
      <w:commentRangeEnd w:id="8"/>
      <w:r>
        <w:commentReference w:id="8"/>
      </w:r>
      <w:r>
        <w:rPr>
          <w:rFonts w:ascii="Times New Roman" w:eastAsia="Times New Roman" w:hAnsi="Times New Roman" w:cs="Times New Roman"/>
          <w:sz w:val="24"/>
          <w:szCs w:val="24"/>
        </w:rPr>
        <w:t>coherente y se rela</w:t>
      </w:r>
      <w:r>
        <w:rPr>
          <w:rFonts w:ascii="Times New Roman" w:eastAsia="Times New Roman" w:hAnsi="Times New Roman" w:cs="Times New Roman"/>
          <w:sz w:val="24"/>
          <w:szCs w:val="24"/>
        </w:rPr>
        <w:t>ciona con el tema de las Finanzas Públicas Pos-Conflicto del Área de Hacienda Pública del Observatorio, ya que la modificación planteada por el Proyecto de Acto Legislativo y la creación de este específico OCAD Paz, tienen como fin la distribución de recur</w:t>
      </w:r>
      <w:r>
        <w:rPr>
          <w:rFonts w:ascii="Times New Roman" w:eastAsia="Times New Roman" w:hAnsi="Times New Roman" w:cs="Times New Roman"/>
          <w:sz w:val="24"/>
          <w:szCs w:val="24"/>
        </w:rPr>
        <w:t xml:space="preserve">sos en las áreas pos-conflicto con fin de implementar el Acuerdo Final de paz. El tema de investigación tiene varias variables y puede ser muy productivo para el </w:t>
      </w:r>
      <w:r>
        <w:rPr>
          <w:rFonts w:ascii="Times New Roman" w:eastAsia="Times New Roman" w:hAnsi="Times New Roman" w:cs="Times New Roman"/>
          <w:sz w:val="24"/>
          <w:szCs w:val="24"/>
        </w:rPr>
        <w:lastRenderedPageBreak/>
        <w:t xml:space="preserve">Observatorio analizarlo, ya que es un tema que se </w:t>
      </w:r>
      <w:r w:rsidR="000D0EBB">
        <w:rPr>
          <w:rFonts w:ascii="Times New Roman" w:eastAsia="Times New Roman" w:hAnsi="Times New Roman" w:cs="Times New Roman"/>
          <w:sz w:val="24"/>
          <w:szCs w:val="24"/>
        </w:rPr>
        <w:t>estudiará</w:t>
      </w:r>
      <w:r>
        <w:rPr>
          <w:rFonts w:ascii="Times New Roman" w:eastAsia="Times New Roman" w:hAnsi="Times New Roman" w:cs="Times New Roman"/>
          <w:sz w:val="24"/>
          <w:szCs w:val="24"/>
        </w:rPr>
        <w:t xml:space="preserve"> a nivel de finanzas y hacienda públ</w:t>
      </w:r>
      <w:r>
        <w:rPr>
          <w:rFonts w:ascii="Times New Roman" w:eastAsia="Times New Roman" w:hAnsi="Times New Roman" w:cs="Times New Roman"/>
          <w:sz w:val="24"/>
          <w:szCs w:val="24"/>
        </w:rPr>
        <w:t>ica durante los próximos 20 años, que es lo que propone el Proyecto de Acto Legislativo como duración transitoria de las modificaciones en el SGR para implementar el Acuerdo de Paz.</w:t>
      </w:r>
    </w:p>
    <w:p w14:paraId="5B0EAC23" w14:textId="77777777" w:rsidR="00137057" w:rsidRDefault="002E5D34">
      <w:pPr>
        <w:spacing w:after="0" w:line="480" w:lineRule="auto"/>
        <w:ind w:firstLine="709"/>
        <w:rPr>
          <w:rFonts w:ascii="Times New Roman" w:eastAsia="Times New Roman" w:hAnsi="Times New Roman" w:cs="Times New Roman"/>
          <w:b/>
          <w:color w:val="808080"/>
          <w:sz w:val="24"/>
          <w:szCs w:val="24"/>
        </w:rPr>
      </w:pPr>
      <w:commentRangeStart w:id="9"/>
      <w:r>
        <w:rPr>
          <w:rFonts w:ascii="Times New Roman" w:eastAsia="Times New Roman" w:hAnsi="Times New Roman" w:cs="Times New Roman"/>
          <w:b/>
          <w:sz w:val="24"/>
          <w:szCs w:val="24"/>
        </w:rPr>
        <w:t xml:space="preserve">Referencias </w:t>
      </w:r>
      <w:commentRangeEnd w:id="9"/>
      <w:r>
        <w:commentReference w:id="9"/>
      </w:r>
      <w:r>
        <w:rPr>
          <w:rFonts w:ascii="Times New Roman" w:eastAsia="Times New Roman" w:hAnsi="Times New Roman" w:cs="Times New Roman"/>
          <w:b/>
          <w:color w:val="808080"/>
          <w:sz w:val="24"/>
          <w:szCs w:val="24"/>
        </w:rPr>
        <w:t>(Se deben incluir Mínimo 3 referencias)</w:t>
      </w:r>
    </w:p>
    <w:p w14:paraId="5CEEB093" w14:textId="77777777" w:rsidR="00137057" w:rsidRDefault="002E5D34">
      <w:pPr>
        <w:spacing w:after="0" w:line="48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Congreso de la Repú</w:t>
      </w:r>
      <w:r>
        <w:rPr>
          <w:rFonts w:ascii="Times New Roman" w:eastAsia="Times New Roman" w:hAnsi="Times New Roman" w:cs="Times New Roman"/>
          <w:sz w:val="24"/>
          <w:szCs w:val="24"/>
        </w:rPr>
        <w:t>blica. (22 de marzo de 2017). Proyecto de Acto Legislativo 010 de 2017 Cámara - 006 de 2017 Senado “por el cual se adiciona el artículo 361 de la Constitución Política". Gaceta: N° 178 de 2017. Recuperado de: http://www.imprenta.gov.co/gacetap/gaceta.mostr</w:t>
      </w:r>
      <w:r>
        <w:rPr>
          <w:rFonts w:ascii="Times New Roman" w:eastAsia="Times New Roman" w:hAnsi="Times New Roman" w:cs="Times New Roman"/>
          <w:sz w:val="24"/>
          <w:szCs w:val="24"/>
        </w:rPr>
        <w:t>ar_documento?p_tipo=03&amp;p_numero=010&amp;p_consec=47548</w:t>
      </w:r>
    </w:p>
    <w:p w14:paraId="4BF8ECE4" w14:textId="77777777" w:rsidR="00137057" w:rsidRDefault="00137057">
      <w:pPr>
        <w:spacing w:after="0" w:line="480" w:lineRule="auto"/>
        <w:ind w:left="709" w:hanging="709"/>
        <w:rPr>
          <w:rFonts w:ascii="Times New Roman" w:eastAsia="Times New Roman" w:hAnsi="Times New Roman" w:cs="Times New Roman"/>
          <w:sz w:val="24"/>
          <w:szCs w:val="24"/>
        </w:rPr>
      </w:pPr>
    </w:p>
    <w:p w14:paraId="27A4B97A" w14:textId="77777777" w:rsidR="00137057" w:rsidRDefault="002E5D34">
      <w:pPr>
        <w:spacing w:after="0" w:line="48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Congreso de la República. (18 de julio de 2011). Acto Legislativo 05 de 2011 “por el cual se constituye el Sistema General de Regalías, se modifican los artículos 360 y 361 de la Constitución Política y s</w:t>
      </w:r>
      <w:r>
        <w:rPr>
          <w:rFonts w:ascii="Times New Roman" w:eastAsia="Times New Roman" w:hAnsi="Times New Roman" w:cs="Times New Roman"/>
          <w:sz w:val="24"/>
          <w:szCs w:val="24"/>
        </w:rPr>
        <w:t>e dictan otras disposiciones sobre el Régimen de Regalías y Compensaciones". [V] Diario Oficial: 48.134. Recuperado de: http://www.secretariasenado.gov.co/senado/basedoc/acto_legislativo_05_2011.html</w:t>
      </w:r>
    </w:p>
    <w:p w14:paraId="756C3E35" w14:textId="77777777" w:rsidR="00137057" w:rsidRDefault="002E5D34">
      <w:pPr>
        <w:spacing w:after="0" w:line="48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9B5CA2" w14:textId="77777777" w:rsidR="00137057" w:rsidRDefault="002E5D34">
      <w:pPr>
        <w:spacing w:after="0" w:line="48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Congreso de la República. (17 de mayo de 2012). Ley 15</w:t>
      </w:r>
      <w:r>
        <w:rPr>
          <w:rFonts w:ascii="Times New Roman" w:eastAsia="Times New Roman" w:hAnsi="Times New Roman" w:cs="Times New Roman"/>
          <w:sz w:val="24"/>
          <w:szCs w:val="24"/>
        </w:rPr>
        <w:t>30 de 2012 “por la cual se regula la organización y el funcionamiento del sistema general de regalías”. [V] Diario Oficial: 48.433. Recuperado de: http://www.secretariasenado.gov.co/senado/basedoc/ley_1530_2012.html</w:t>
      </w:r>
    </w:p>
    <w:p w14:paraId="673D838C" w14:textId="77777777" w:rsidR="00137057" w:rsidRDefault="00137057">
      <w:pPr>
        <w:spacing w:after="0" w:line="480" w:lineRule="auto"/>
        <w:ind w:left="709" w:hanging="709"/>
        <w:rPr>
          <w:rFonts w:ascii="Times New Roman" w:eastAsia="Times New Roman" w:hAnsi="Times New Roman" w:cs="Times New Roman"/>
          <w:sz w:val="24"/>
          <w:szCs w:val="24"/>
        </w:rPr>
      </w:pPr>
    </w:p>
    <w:p w14:paraId="3DEC83C0" w14:textId="324B2D6B" w:rsidR="00137057" w:rsidRDefault="002E5D34">
      <w:pPr>
        <w:spacing w:after="0" w:line="48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Puerta, U. (2015). Desarrollo regional </w:t>
      </w:r>
      <w:r>
        <w:rPr>
          <w:rFonts w:ascii="Times New Roman" w:eastAsia="Times New Roman" w:hAnsi="Times New Roman" w:cs="Times New Roman"/>
          <w:sz w:val="24"/>
          <w:szCs w:val="24"/>
        </w:rPr>
        <w:t xml:space="preserve">y </w:t>
      </w:r>
      <w:r w:rsidR="000D0EBB">
        <w:rPr>
          <w:rFonts w:ascii="Times New Roman" w:eastAsia="Times New Roman" w:hAnsi="Times New Roman" w:cs="Times New Roman"/>
          <w:sz w:val="24"/>
          <w:szCs w:val="24"/>
        </w:rPr>
        <w:t>Regalías:</w:t>
      </w:r>
      <w:r>
        <w:rPr>
          <w:rFonts w:ascii="Times New Roman" w:eastAsia="Times New Roman" w:hAnsi="Times New Roman" w:cs="Times New Roman"/>
          <w:sz w:val="24"/>
          <w:szCs w:val="24"/>
        </w:rPr>
        <w:t xml:space="preserve"> Estrategias para un Desarrollo Económico y Social desde los Municipios. Medellín: Ediciones UNAULA. ISBN:</w:t>
      </w:r>
      <w:r>
        <w:t xml:space="preserve"> </w:t>
      </w:r>
      <w:r>
        <w:rPr>
          <w:rFonts w:ascii="Times New Roman" w:eastAsia="Times New Roman" w:hAnsi="Times New Roman" w:cs="Times New Roman"/>
          <w:sz w:val="24"/>
          <w:szCs w:val="24"/>
        </w:rPr>
        <w:t xml:space="preserve">9789588869315  </w:t>
      </w:r>
    </w:p>
    <w:p w14:paraId="35873A30" w14:textId="77777777" w:rsidR="00137057" w:rsidRDefault="00137057">
      <w:pPr>
        <w:spacing w:after="0" w:line="480" w:lineRule="auto"/>
        <w:ind w:left="709" w:hanging="709"/>
        <w:rPr>
          <w:rFonts w:ascii="Times New Roman" w:eastAsia="Times New Roman" w:hAnsi="Times New Roman" w:cs="Times New Roman"/>
          <w:sz w:val="24"/>
          <w:szCs w:val="24"/>
        </w:rPr>
      </w:pPr>
    </w:p>
    <w:p w14:paraId="1FD00A52" w14:textId="77777777" w:rsidR="00137057" w:rsidRDefault="002E5D34">
      <w:pPr>
        <w:spacing w:after="0" w:line="480" w:lineRule="auto"/>
        <w:ind w:left="709" w:hanging="709"/>
        <w:rPr>
          <w:rFonts w:ascii="Times New Roman" w:eastAsia="Times New Roman" w:hAnsi="Times New Roman" w:cs="Times New Roman"/>
          <w:sz w:val="24"/>
          <w:szCs w:val="24"/>
        </w:rPr>
      </w:pPr>
      <w:bookmarkStart w:id="10" w:name="_gjdgxs" w:colFirst="0" w:colLast="0"/>
      <w:bookmarkEnd w:id="10"/>
      <w:r>
        <w:rPr>
          <w:rFonts w:ascii="Times New Roman" w:eastAsia="Times New Roman" w:hAnsi="Times New Roman" w:cs="Times New Roman"/>
          <w:sz w:val="24"/>
          <w:szCs w:val="24"/>
        </w:rPr>
        <w:t xml:space="preserve">Rojas, A. (2015). Reforma al Régimen de Regalías y Desarrollo Regional: la experiencia de los departamentos de Arauca y </w:t>
      </w:r>
      <w:r>
        <w:rPr>
          <w:rFonts w:ascii="Times New Roman" w:eastAsia="Times New Roman" w:hAnsi="Times New Roman" w:cs="Times New Roman"/>
          <w:sz w:val="24"/>
          <w:szCs w:val="24"/>
        </w:rPr>
        <w:t>Casanare. Recuperado de: https://cider.uniandes.edu.co/Documents/Trabajos%20de%20grado/Reforma_regimen_regalias33.pdf</w:t>
      </w:r>
    </w:p>
    <w:p w14:paraId="0B28BF30" w14:textId="77777777" w:rsidR="00137057" w:rsidRDefault="00137057">
      <w:pPr>
        <w:spacing w:after="0" w:line="480" w:lineRule="auto"/>
        <w:ind w:left="709" w:hanging="709"/>
        <w:rPr>
          <w:rFonts w:ascii="Times New Roman" w:eastAsia="Times New Roman" w:hAnsi="Times New Roman" w:cs="Times New Roman"/>
          <w:sz w:val="24"/>
          <w:szCs w:val="24"/>
        </w:rPr>
      </w:pPr>
    </w:p>
    <w:p w14:paraId="353B4E48" w14:textId="77777777" w:rsidR="00137057" w:rsidRDefault="002E5D34">
      <w:pPr>
        <w:spacing w:after="0" w:line="480" w:lineRule="auto"/>
        <w:ind w:left="709" w:hanging="709"/>
        <w:rPr>
          <w:rFonts w:ascii="Times New Roman" w:eastAsia="Times New Roman" w:hAnsi="Times New Roman" w:cs="Times New Roman"/>
          <w:sz w:val="24"/>
          <w:szCs w:val="24"/>
        </w:rPr>
      </w:pPr>
      <w:r>
        <w:rPr>
          <w:color w:val="808080"/>
        </w:rPr>
        <w:t>Referencia 6: No debe escribir una justificación ni descripción de la referencia seleccionada, sólo debe enunciarla. Debe utilizar normas APA para la respectiva referencia.</w:t>
      </w:r>
    </w:p>
    <w:sectPr w:rsidR="00137057">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d Valbuena" w:date="2017-06-12T12:05:00Z" w:initials="">
    <w:p w14:paraId="3C6EEE4F" w14:textId="77777777" w:rsidR="00137057" w:rsidRDefault="002E5D34">
      <w:pPr>
        <w:spacing w:after="0" w:line="240" w:lineRule="auto"/>
        <w:rPr>
          <w:rFonts w:ascii="Arial" w:eastAsia="Arial" w:hAnsi="Arial" w:cs="Arial"/>
        </w:rPr>
      </w:pPr>
      <w:r>
        <w:rPr>
          <w:rFonts w:ascii="Arial" w:eastAsia="Arial" w:hAnsi="Arial" w:cs="Arial"/>
        </w:rPr>
        <w:t>Tener cuidado con la ortografía y la digitación.</w:t>
      </w:r>
    </w:p>
  </w:comment>
  <w:comment w:id="1" w:author="David Valbuena" w:date="2017-06-12T11:53:00Z" w:initials="">
    <w:p w14:paraId="06B91469" w14:textId="77777777" w:rsidR="00137057" w:rsidRDefault="002E5D34">
      <w:pPr>
        <w:spacing w:after="0" w:line="240" w:lineRule="auto"/>
        <w:rPr>
          <w:rFonts w:ascii="Arial" w:eastAsia="Arial" w:hAnsi="Arial" w:cs="Arial"/>
        </w:rPr>
      </w:pPr>
      <w:r>
        <w:rPr>
          <w:rFonts w:ascii="Arial" w:eastAsia="Arial" w:hAnsi="Arial" w:cs="Arial"/>
        </w:rPr>
        <w:t>Aprobado</w:t>
      </w:r>
    </w:p>
  </w:comment>
  <w:comment w:id="2" w:author="Oscar Cote" w:date="2017-06-12T11:45:00Z" w:initials="">
    <w:p w14:paraId="0550AD1B" w14:textId="77777777" w:rsidR="00137057" w:rsidRDefault="002E5D34">
      <w:pPr>
        <w:spacing w:after="0" w:line="240" w:lineRule="auto"/>
        <w:rPr>
          <w:rFonts w:ascii="Arial" w:eastAsia="Arial" w:hAnsi="Arial" w:cs="Arial"/>
        </w:rPr>
      </w:pPr>
      <w:r>
        <w:rPr>
          <w:rFonts w:ascii="Arial" w:eastAsia="Arial" w:hAnsi="Arial" w:cs="Arial"/>
        </w:rPr>
        <w:t>Si va a usar una sigla, es importante introducirla previamente de forma explícita, preferiblemente entre paréntesis o corchetes rectos. (OCAD Paz) o [OCAD Paz]</w:t>
      </w:r>
    </w:p>
  </w:comment>
  <w:comment w:id="3" w:author="Oscar Cote" w:date="2017-06-12T11:51:00Z" w:initials="">
    <w:p w14:paraId="030D97B0" w14:textId="77777777" w:rsidR="00137057" w:rsidRDefault="002E5D34">
      <w:pPr>
        <w:spacing w:after="0" w:line="240" w:lineRule="auto"/>
        <w:rPr>
          <w:rFonts w:ascii="Arial" w:eastAsia="Arial" w:hAnsi="Arial" w:cs="Arial"/>
        </w:rPr>
      </w:pPr>
      <w:r>
        <w:rPr>
          <w:rFonts w:ascii="Arial" w:eastAsia="Arial" w:hAnsi="Arial" w:cs="Arial"/>
        </w:rPr>
        <w:t xml:space="preserve">Sobra la disyunción, queda mejor si dice  "...encontrando si los OCAD son la mejor </w:t>
      </w:r>
      <w:r>
        <w:rPr>
          <w:rFonts w:ascii="Arial" w:eastAsia="Arial" w:hAnsi="Arial" w:cs="Arial"/>
        </w:rPr>
        <w:t>herramienta para la toma de decisiones..."</w:t>
      </w:r>
    </w:p>
  </w:comment>
  <w:comment w:id="4" w:author="David Valbuena" w:date="2017-06-12T12:00:00Z" w:initials="">
    <w:p w14:paraId="3B80FB3A" w14:textId="77777777" w:rsidR="00137057" w:rsidRDefault="002E5D34">
      <w:pPr>
        <w:spacing w:after="0" w:line="240" w:lineRule="auto"/>
        <w:rPr>
          <w:rFonts w:ascii="Arial" w:eastAsia="Arial" w:hAnsi="Arial" w:cs="Arial"/>
        </w:rPr>
      </w:pPr>
      <w:r>
        <w:rPr>
          <w:rFonts w:ascii="Arial" w:eastAsia="Arial" w:hAnsi="Arial" w:cs="Arial"/>
        </w:rPr>
        <w:t>Aprobado</w:t>
      </w:r>
    </w:p>
  </w:comment>
  <w:comment w:id="5" w:author="Oscar Cote" w:date="2017-06-12T11:56:00Z" w:initials="">
    <w:p w14:paraId="5E32B411" w14:textId="77777777" w:rsidR="00137057" w:rsidRDefault="002E5D34">
      <w:pPr>
        <w:spacing w:after="0" w:line="240" w:lineRule="auto"/>
        <w:rPr>
          <w:rFonts w:ascii="Arial" w:eastAsia="Arial" w:hAnsi="Arial" w:cs="Arial"/>
        </w:rPr>
      </w:pPr>
      <w:r>
        <w:rPr>
          <w:rFonts w:ascii="Arial" w:eastAsia="Arial" w:hAnsi="Arial" w:cs="Arial"/>
        </w:rPr>
        <w:t>Un tema a analizar, cuando usa un comparativo (más óptima y eficiente) usualmente requiere tener</w:t>
      </w:r>
      <w:r>
        <w:rPr>
          <w:rFonts w:ascii="Arial" w:eastAsia="Arial" w:hAnsi="Arial" w:cs="Arial"/>
        </w:rPr>
        <w:t xml:space="preserve"> otras herramientas contra las cuales va a realizar la comparación.</w:t>
      </w:r>
    </w:p>
  </w:comment>
  <w:comment w:id="6" w:author="David Valbuena" w:date="2017-06-12T12:01:00Z" w:initials="">
    <w:p w14:paraId="5A32D268" w14:textId="77777777" w:rsidR="00137057" w:rsidRDefault="002E5D34">
      <w:pPr>
        <w:spacing w:after="0" w:line="240" w:lineRule="auto"/>
        <w:rPr>
          <w:rFonts w:ascii="Arial" w:eastAsia="Arial" w:hAnsi="Arial" w:cs="Arial"/>
        </w:rPr>
      </w:pPr>
      <w:r>
        <w:rPr>
          <w:rFonts w:ascii="Arial" w:eastAsia="Arial" w:hAnsi="Arial" w:cs="Arial"/>
        </w:rPr>
        <w:t>Aprobado</w:t>
      </w:r>
    </w:p>
  </w:comment>
  <w:comment w:id="8" w:author="Oscar Cote" w:date="2017-06-12T11:59:00Z" w:initials="">
    <w:p w14:paraId="6ABEBEA3" w14:textId="77777777" w:rsidR="00137057" w:rsidRDefault="002E5D34">
      <w:pPr>
        <w:spacing w:after="0" w:line="240" w:lineRule="auto"/>
        <w:rPr>
          <w:rFonts w:ascii="Arial" w:eastAsia="Arial" w:hAnsi="Arial" w:cs="Arial"/>
        </w:rPr>
      </w:pPr>
      <w:r>
        <w:rPr>
          <w:rFonts w:ascii="Arial" w:eastAsia="Arial" w:hAnsi="Arial" w:cs="Arial"/>
        </w:rPr>
        <w:t>Como regla general, no separe el verbo y el sujeto de una oración con una coma. Esto solo se puede hacer para introducir un condicionamiento o una frase subordinada al sujeto de la oración</w:t>
      </w:r>
      <w:r>
        <w:rPr>
          <w:rFonts w:ascii="Arial" w:eastAsia="Arial" w:hAnsi="Arial" w:cs="Arial"/>
        </w:rPr>
        <w:t>. Ej.: "Mi profesor, reconocido por su puntualidad, llegó 20 minutos tarde a nuestra reunión"</w:t>
      </w:r>
    </w:p>
  </w:comment>
  <w:comment w:id="9" w:author="David Valbuena" w:date="2017-06-12T12:04:00Z" w:initials="">
    <w:p w14:paraId="32A471C5" w14:textId="77777777" w:rsidR="00137057" w:rsidRDefault="002E5D34">
      <w:pPr>
        <w:spacing w:after="0" w:line="240" w:lineRule="auto"/>
        <w:rPr>
          <w:rFonts w:ascii="Arial" w:eastAsia="Arial" w:hAnsi="Arial" w:cs="Arial"/>
        </w:rPr>
      </w:pPr>
      <w:r>
        <w:rPr>
          <w:rFonts w:ascii="Arial" w:eastAsia="Arial" w:hAnsi="Arial" w:cs="Arial"/>
        </w:rPr>
        <w:t>Aprobado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6EEE4F" w15:done="0"/>
  <w15:commentEx w15:paraId="06B91469" w15:done="0"/>
  <w15:commentEx w15:paraId="0550AD1B" w15:done="0"/>
  <w15:commentEx w15:paraId="030D97B0" w15:done="0"/>
  <w15:commentEx w15:paraId="3B80FB3A" w15:done="0"/>
  <w15:commentEx w15:paraId="5E32B411" w15:done="0"/>
  <w15:commentEx w15:paraId="5A32D268" w15:done="0"/>
  <w15:commentEx w15:paraId="6ABEBEA3" w15:done="0"/>
  <w15:commentEx w15:paraId="32A471C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57"/>
    <w:rsid w:val="000D0EBB"/>
    <w:rsid w:val="00137057"/>
    <w:rsid w:val="001D7A73"/>
    <w:rsid w:val="002E5D34"/>
    <w:rsid w:val="00307BD9"/>
    <w:rsid w:val="00320610"/>
    <w:rsid w:val="00C64B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303B"/>
  <w15:docId w15:val="{F5A40EA8-270D-4C26-B943-6178A983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O" w:eastAsia="es-CO"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rPr>
      <w:sz w:val="24"/>
      <w:szCs w:val="24"/>
    </w:rPr>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64B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utltelesforopedraza</dc:creator>
  <cp:lastModifiedBy>admin</cp:lastModifiedBy>
  <cp:revision>2</cp:revision>
  <dcterms:created xsi:type="dcterms:W3CDTF">2017-06-12T17:15:00Z</dcterms:created>
  <dcterms:modified xsi:type="dcterms:W3CDTF">2017-06-12T17:15:00Z</dcterms:modified>
</cp:coreProperties>
</file>